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AB0" w:rsidRDefault="006A1AB0">
      <w:pPr>
        <w:spacing w:after="0" w:line="240" w:lineRule="auto"/>
        <w:jc w:val="both"/>
        <w:rPr>
          <w:rFonts w:ascii="Times New Roman" w:hAnsi="Times New Roman" w:cs="Times New Roman"/>
          <w:sz w:val="24"/>
          <w:szCs w:val="24"/>
        </w:rPr>
      </w:pPr>
    </w:p>
    <w:p w:rsidR="006A1AB0" w:rsidRDefault="006A1AB0">
      <w:pPr>
        <w:spacing w:after="0" w:line="240" w:lineRule="auto"/>
        <w:jc w:val="both"/>
        <w:rPr>
          <w:rFonts w:ascii="Times New Roman" w:hAnsi="Times New Roman" w:cs="Times New Roman"/>
          <w:b/>
          <w:sz w:val="24"/>
          <w:szCs w:val="24"/>
        </w:rPr>
      </w:pPr>
    </w:p>
    <w:p w:rsidR="006A1AB0" w:rsidRDefault="006A1AB0">
      <w:pPr>
        <w:spacing w:after="0" w:line="240" w:lineRule="auto"/>
        <w:jc w:val="both"/>
        <w:rPr>
          <w:rFonts w:ascii="Times New Roman" w:hAnsi="Times New Roman" w:cs="Times New Roman"/>
          <w:b/>
          <w:sz w:val="24"/>
          <w:szCs w:val="24"/>
        </w:rPr>
      </w:pPr>
      <w:bookmarkStart w:id="0" w:name="_GoBack"/>
    </w:p>
    <w:p w:rsidR="002001B0" w:rsidRDefault="002001B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1</w:t>
      </w:r>
      <w:r w:rsidR="005A77E2">
        <w:rPr>
          <w:rFonts w:ascii="Times New Roman" w:hAnsi="Times New Roman" w:cs="Times New Roman"/>
          <w:sz w:val="20"/>
          <w:szCs w:val="20"/>
        </w:rPr>
        <w:t>4</w:t>
      </w:r>
      <w:r>
        <w:rPr>
          <w:rFonts w:ascii="Times New Roman" w:hAnsi="Times New Roman" w:cs="Times New Roman"/>
          <w:sz w:val="20"/>
          <w:szCs w:val="20"/>
        </w:rPr>
        <w:t xml:space="preserve"> </w:t>
      </w:r>
    </w:p>
    <w:p w:rsidR="002001B0" w:rsidRDefault="002001B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решению </w:t>
      </w:r>
      <w:r w:rsidR="005A77E2">
        <w:rPr>
          <w:rFonts w:ascii="Times New Roman" w:hAnsi="Times New Roman" w:cs="Times New Roman"/>
          <w:sz w:val="20"/>
          <w:szCs w:val="20"/>
        </w:rPr>
        <w:t>Правления</w:t>
      </w:r>
      <w:r>
        <w:rPr>
          <w:rFonts w:ascii="Times New Roman" w:hAnsi="Times New Roman" w:cs="Times New Roman"/>
          <w:sz w:val="20"/>
          <w:szCs w:val="20"/>
        </w:rPr>
        <w:t xml:space="preserve"> </w:t>
      </w:r>
    </w:p>
    <w:p w:rsidR="006A1AB0" w:rsidRDefault="002001B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ПАО «Россети Волга» </w:t>
      </w:r>
      <w:r w:rsidR="005A77E2">
        <w:rPr>
          <w:rFonts w:ascii="Times New Roman" w:hAnsi="Times New Roman" w:cs="Times New Roman"/>
          <w:sz w:val="20"/>
          <w:szCs w:val="20"/>
        </w:rPr>
        <w:t>27.12.</w:t>
      </w:r>
      <w:r>
        <w:rPr>
          <w:rFonts w:ascii="Times New Roman" w:hAnsi="Times New Roman" w:cs="Times New Roman"/>
          <w:sz w:val="20"/>
          <w:szCs w:val="20"/>
        </w:rPr>
        <w:t xml:space="preserve">2024 г. </w:t>
      </w:r>
    </w:p>
    <w:p w:rsidR="002001B0" w:rsidRDefault="002001B0" w:rsidP="002001B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(протокол от </w:t>
      </w:r>
      <w:r w:rsidR="005A77E2">
        <w:rPr>
          <w:rFonts w:ascii="Times New Roman" w:hAnsi="Times New Roman" w:cs="Times New Roman"/>
          <w:sz w:val="20"/>
          <w:szCs w:val="20"/>
        </w:rPr>
        <w:t>28.12.</w:t>
      </w:r>
      <w:r>
        <w:rPr>
          <w:rFonts w:ascii="Times New Roman" w:hAnsi="Times New Roman" w:cs="Times New Roman"/>
          <w:sz w:val="20"/>
          <w:szCs w:val="20"/>
        </w:rPr>
        <w:t xml:space="preserve">2024 г. № </w:t>
      </w:r>
      <w:r w:rsidR="005A77E2">
        <w:rPr>
          <w:rFonts w:ascii="Times New Roman" w:hAnsi="Times New Roman" w:cs="Times New Roman"/>
          <w:sz w:val="20"/>
          <w:szCs w:val="20"/>
        </w:rPr>
        <w:t>580/2024</w:t>
      </w:r>
      <w:r>
        <w:rPr>
          <w:rFonts w:ascii="Times New Roman" w:hAnsi="Times New Roman" w:cs="Times New Roman"/>
          <w:sz w:val="20"/>
          <w:szCs w:val="20"/>
        </w:rPr>
        <w:t>)</w:t>
      </w:r>
    </w:p>
    <w:bookmarkEnd w:id="0"/>
    <w:p w:rsidR="006A1AB0" w:rsidRDefault="006A1AB0">
      <w:pPr>
        <w:spacing w:after="0" w:line="240" w:lineRule="auto"/>
        <w:jc w:val="right"/>
        <w:rPr>
          <w:rFonts w:ascii="Times New Roman" w:hAnsi="Times New Roman" w:cs="Times New Roman"/>
          <w:sz w:val="20"/>
          <w:szCs w:val="20"/>
        </w:rPr>
      </w:pPr>
    </w:p>
    <w:p w:rsidR="006A1AB0" w:rsidRPr="002001B0" w:rsidRDefault="002001B0">
      <w:pPr>
        <w:spacing w:after="0" w:line="240" w:lineRule="auto"/>
        <w:jc w:val="right"/>
        <w:rPr>
          <w:rFonts w:ascii="Times New Roman" w:hAnsi="Times New Roman" w:cs="Times New Roman"/>
          <w:b/>
          <w:sz w:val="20"/>
          <w:szCs w:val="20"/>
        </w:rPr>
      </w:pPr>
      <w:r w:rsidRPr="002001B0">
        <w:rPr>
          <w:rFonts w:ascii="Times New Roman" w:hAnsi="Times New Roman" w:cs="Times New Roman"/>
          <w:b/>
          <w:sz w:val="20"/>
          <w:szCs w:val="20"/>
        </w:rPr>
        <w:t xml:space="preserve">Утвержден решением </w:t>
      </w:r>
    </w:p>
    <w:p w:rsidR="006A1AB0" w:rsidRPr="002001B0" w:rsidRDefault="002001B0">
      <w:pPr>
        <w:spacing w:after="0" w:line="240" w:lineRule="auto"/>
        <w:jc w:val="right"/>
        <w:rPr>
          <w:rFonts w:ascii="Times New Roman" w:hAnsi="Times New Roman" w:cs="Times New Roman"/>
          <w:b/>
          <w:sz w:val="20"/>
          <w:szCs w:val="20"/>
        </w:rPr>
      </w:pPr>
      <w:r w:rsidRPr="002001B0">
        <w:rPr>
          <w:rFonts w:ascii="Times New Roman" w:hAnsi="Times New Roman" w:cs="Times New Roman"/>
          <w:b/>
          <w:sz w:val="20"/>
          <w:szCs w:val="20"/>
        </w:rPr>
        <w:t xml:space="preserve">Совета директоров ПАО «Россети» от 12.12.2024  </w:t>
      </w:r>
    </w:p>
    <w:p w:rsidR="006A1AB0" w:rsidRPr="002001B0" w:rsidRDefault="002001B0">
      <w:pPr>
        <w:spacing w:after="0" w:line="240" w:lineRule="auto"/>
        <w:jc w:val="right"/>
        <w:rPr>
          <w:rFonts w:ascii="Times New Roman" w:hAnsi="Times New Roman" w:cs="Times New Roman"/>
          <w:b/>
          <w:sz w:val="20"/>
          <w:szCs w:val="20"/>
        </w:rPr>
      </w:pPr>
      <w:r w:rsidRPr="002001B0">
        <w:rPr>
          <w:rFonts w:ascii="Times New Roman" w:hAnsi="Times New Roman" w:cs="Times New Roman"/>
          <w:b/>
          <w:sz w:val="20"/>
          <w:szCs w:val="20"/>
        </w:rPr>
        <w:t xml:space="preserve">(протокол заседания Совета директоров ПАО «Россети» </w:t>
      </w:r>
    </w:p>
    <w:p w:rsidR="006A1AB0" w:rsidRPr="002001B0" w:rsidRDefault="002001B0">
      <w:pPr>
        <w:spacing w:after="0" w:line="240" w:lineRule="auto"/>
        <w:jc w:val="right"/>
        <w:rPr>
          <w:rFonts w:ascii="Times New Roman" w:hAnsi="Times New Roman" w:cs="Times New Roman"/>
          <w:b/>
          <w:sz w:val="20"/>
          <w:szCs w:val="20"/>
        </w:rPr>
      </w:pPr>
      <w:r w:rsidRPr="002001B0">
        <w:rPr>
          <w:rFonts w:ascii="Times New Roman" w:hAnsi="Times New Roman" w:cs="Times New Roman"/>
          <w:b/>
          <w:sz w:val="20"/>
          <w:szCs w:val="20"/>
        </w:rPr>
        <w:t xml:space="preserve">   от 16.12.2024 №671)</w:t>
      </w:r>
    </w:p>
    <w:p w:rsidR="006A1AB0" w:rsidRDefault="006A1AB0">
      <w:pPr>
        <w:spacing w:after="0" w:line="240" w:lineRule="auto"/>
        <w:jc w:val="right"/>
        <w:rPr>
          <w:rFonts w:ascii="Times New Roman" w:hAnsi="Times New Roman" w:cs="Times New Roman"/>
          <w:b/>
          <w:sz w:val="24"/>
          <w:szCs w:val="24"/>
        </w:rPr>
      </w:pPr>
    </w:p>
    <w:p w:rsidR="006A1AB0" w:rsidRDefault="002001B0" w:rsidP="002001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Изменения в Единый стандарт закупок ПАО «Россети» (Положение о закупке), утвержденный решением Совета директоров ПАО</w:t>
      </w:r>
      <w:r>
        <w:rPr>
          <w:rFonts w:ascii="Times New Roman" w:hAnsi="Times New Roman" w:cs="Times New Roman"/>
          <w:b/>
          <w:sz w:val="24"/>
          <w:szCs w:val="24"/>
          <w:lang w:val="en-US"/>
        </w:rPr>
        <w:t> </w:t>
      </w:r>
      <w:r>
        <w:rPr>
          <w:rFonts w:ascii="Times New Roman" w:hAnsi="Times New Roman" w:cs="Times New Roman"/>
          <w:b/>
          <w:sz w:val="24"/>
          <w:szCs w:val="24"/>
        </w:rPr>
        <w:t>«Россети» от 29.12.2022 (протокол от 30.12.2022 № 604) (далее – Стандарт)</w:t>
      </w:r>
    </w:p>
    <w:p w:rsidR="006A1AB0" w:rsidRDefault="006A1AB0">
      <w:pPr>
        <w:spacing w:after="0" w:line="240" w:lineRule="auto"/>
        <w:jc w:val="both"/>
        <w:rPr>
          <w:rFonts w:ascii="Times New Roman" w:hAnsi="Times New Roman" w:cs="Times New Roman"/>
          <w:sz w:val="24"/>
          <w:szCs w:val="24"/>
        </w:rPr>
      </w:pP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Актуализированы номера страниц, указанные в разделе «Содержание».</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пункте 1.1.5 последнее предложение изложить в следующей редакции: «В случае принятия соответствующего решения о внесении изменений в Приложение 5 к Стандарту Советом директоров Заказчика (за исключением ПАО «Россети») (иного органа управления Заказчика, с учетом требований Закона 223-ФЗ) сведения о таком решении направляются в адрес структурного подразделения ПАО «Россети», отвечающего за организацию и проведение закупок в срок не позднее 5 (пяти) рабочих дней с момента принятия решения для размещения сведений о внесении изменений в ЕИС в установленном законом порядке».</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Раздел 1 дополнить пунктом 1.1.7 в следующей редакции: «Нормативные правовые акты, указанные в настоящем Стандарте, применяются в редакции, действующей на соответствующий период времени. В случае, если нормативный правовой акт изменен или утратил силу, положения настоящего Стандарта применяются в части, непротиворечащей произошедшим изменениям».</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 пункте 1.2.1 подпункт ж) изложить в следующей редакции: «соблюдение норм действующего законодательства, регламентирующего организацию закупочной деятельности, антимонопольного законодательства, антикоррупционного законодательства, а также Антикоррупционного стандарта закупочной деятельности (Приложение 4 к Стандарту)».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 пункте 2.3.1 подпункт г) в прежней редакции считать подпунктом д); подпункт г) изложить в следующей редакции: «осуществляет проверку материалов, планируемых к вынесению на рассмотрение ЦЗО ПАО «Россети», на предмет соответствия/отнесения указанных в них вопросов к компетенции ЦЗО».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2.5.1 изложить в следующей редакции: «Для определения поставщика (исполнителя, подрядчика) по результатам проведения закупки (за исключением закупок, осуществляемых способом закупки у единственного поставщика (исполнителя, подрядчика) и закупки путем участия в процедурах, организованных продавцами продукции) в ПАО «Россети», ДО ПАО «Россети», у Заказчика, в порядке, установленном Стандартом, может быть создана комиссия по осуществлению закупки (далее - Закупочная комиссия)».</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пункте 2.6.1 исключить слова «Приложением 4 к Стандарту и соответствующими».</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2.8.1 изложить в следующей редакции: «Централизованные (объединенные) закупки проводятся в целях повышения эффективности закупок близкой по своим характеристикам продукции, необходимой нескольким потребителям, Организатором которых является структурное подразделение Заказчика, к компетенции которого отнесено проведение централизованных (объединенных) закупок, или лицо, привлекаемое по договору».</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2.8.2 изложить в следующей редакции: «</w:t>
      </w:r>
      <w:bookmarkStart w:id="1" w:name="_Ref300821374"/>
      <w:r>
        <w:rPr>
          <w:rFonts w:ascii="Times New Roman" w:hAnsi="Times New Roman" w:cs="Times New Roman"/>
          <w:sz w:val="24"/>
          <w:szCs w:val="24"/>
        </w:rPr>
        <w:t>Виды централизованных (объединенных) закупок:</w:t>
      </w:r>
      <w:bookmarkEnd w:id="1"/>
      <w:r>
        <w:rPr>
          <w:rFonts w:ascii="Times New Roman" w:hAnsi="Times New Roman" w:cs="Times New Roman"/>
          <w:sz w:val="24"/>
          <w:szCs w:val="24"/>
        </w:rPr>
        <w:t xml:space="preserve"> </w:t>
      </w:r>
      <w:bookmarkStart w:id="2" w:name="_Ref193870713"/>
      <w:r>
        <w:rPr>
          <w:rFonts w:ascii="Times New Roman" w:hAnsi="Times New Roman" w:cs="Times New Roman"/>
          <w:sz w:val="24"/>
          <w:szCs w:val="24"/>
        </w:rPr>
        <w:t>- для нужд ДО ПАО «Россети»;</w:t>
      </w:r>
      <w:bookmarkEnd w:id="2"/>
      <w:r>
        <w:rPr>
          <w:rFonts w:ascii="Times New Roman" w:hAnsi="Times New Roman" w:cs="Times New Roman"/>
          <w:sz w:val="24"/>
          <w:szCs w:val="24"/>
        </w:rPr>
        <w:t xml:space="preserve"> - для нужд ПАО «Россети» (в том числе филиала (филиалов)) и его ДО; - для нужд филиала (филиалов) ПАО «Россети»; - для нужд структурного подразделения (структурных подразделений) и филиала (филиалов) ПАО «Россети». Решением ЦЗО Заказчика могут устанавливаться иные виды и/или порядок проведения централизованных закупок для нужд Заказчика, его ДО, филиалов, структурных подразделений, не противоречащие нормам действующего законодательства и Стандарта».</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В пункте 3.1.2 подпункты ж), з), и), к), л) в прежней редакции считать подпунктами з), и), к), л), м) соответственно; подпункт ж) изложить в следующей редакции: «информация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223-ФЗ размещению в ЕИС»; в подпункте м) ссылку на подпункты з) и и) заменить на ж) и з) соответственно. </w:t>
      </w:r>
    </w:p>
    <w:p w:rsidR="006A1AB0" w:rsidRDefault="002001B0">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Сноску </w:t>
      </w:r>
      <w:r>
        <w:rPr>
          <w:rFonts w:ascii="Times New Roman" w:hAnsi="Times New Roman" w:cs="Times New Roman"/>
          <w:sz w:val="24"/>
          <w:szCs w:val="24"/>
          <w:vertAlign w:val="superscript"/>
        </w:rPr>
        <w:t>2</w:t>
      </w:r>
      <w:r>
        <w:rPr>
          <w:rFonts w:ascii="Times New Roman" w:hAnsi="Times New Roman" w:cs="Times New Roman"/>
          <w:sz w:val="24"/>
          <w:szCs w:val="24"/>
        </w:rPr>
        <w:t xml:space="preserve"> в подпункте ж) пункта 3.1.2 изложить в следующей редакции: «Заказчик до 1 февраля года, следующего за отчетным годом, составляет и направляет отчет, предусмотренный данным пунктом, в уполномоченный Правительством Российской Федерации орган исполнительной власти без размещения в ЕИС в случаях, определенных Правительством Российской Федерации,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Сноску </w:t>
      </w:r>
      <w:r>
        <w:rPr>
          <w:rFonts w:ascii="Times New Roman" w:hAnsi="Times New Roman" w:cs="Times New Roman"/>
          <w:sz w:val="24"/>
          <w:szCs w:val="24"/>
          <w:vertAlign w:val="superscript"/>
        </w:rPr>
        <w:t>2</w:t>
      </w:r>
      <w:r>
        <w:rPr>
          <w:rFonts w:ascii="Times New Roman" w:hAnsi="Times New Roman" w:cs="Times New Roman"/>
          <w:sz w:val="24"/>
          <w:szCs w:val="24"/>
        </w:rPr>
        <w:t xml:space="preserve"> в прежней редакции считать сноской </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Дополнить пункт 3.1.8 подпунктом г) в следующей редакции: «которые в соответствии с законодательством РФ отнесены к информации, раскрытие и (или) предоставление которой приведет (может привести) к введению иностранными государствами ограничительных мер в отношении Заказчика и (или) иных лиц».</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 пункте 4.1.2 исключить подпункт в) в прежней редакции; подпункты г) и д) считать подпунктами в) и г) соответственно.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4.2.5 изложить в следующей редакции: «В случае, если Организатором закупки является юридическое лицо (не Заказчик), распределение функций и полномочий между Заказчиком и таким Организатором закупки определяется договором, подписанным между ними».</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пункте 4.3.1 подпункт а) дополнить словами: «, и документами Заказчика, регулирующими закупочную деятельность».</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Дополнить пункт 4.5.4 следующим положением: «Правительство Российской Федерации устанавливает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 4.5.5.1 Стандарта,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Стандарта,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w:t>
      </w:r>
      <w:r>
        <w:rPr>
          <w:rFonts w:ascii="Times New Roman" w:hAnsi="Times New Roman" w:cs="Times New Roman"/>
          <w:sz w:val="24"/>
          <w:szCs w:val="24"/>
          <w:vertAlign w:val="superscript"/>
        </w:rPr>
        <w:t>3</w:t>
      </w:r>
      <w:r>
        <w:rPr>
          <w:rFonts w:ascii="Times New Roman" w:hAnsi="Times New Roman" w:cs="Times New Roman"/>
          <w:sz w:val="24"/>
          <w:szCs w:val="24"/>
        </w:rPr>
        <w:t xml:space="preserve">, предъявляемым в соответствии с законодательством в сфере промышленной политики в целях отнесения этой продукции к российской промышленной продукции». </w:t>
      </w:r>
    </w:p>
    <w:p w:rsidR="006A1AB0" w:rsidRDefault="002001B0">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Сноску </w:t>
      </w:r>
      <w:r>
        <w:rPr>
          <w:rFonts w:ascii="Times New Roman" w:hAnsi="Times New Roman" w:cs="Times New Roman"/>
          <w:sz w:val="24"/>
          <w:szCs w:val="24"/>
          <w:vertAlign w:val="superscript"/>
        </w:rPr>
        <w:t>3</w:t>
      </w:r>
      <w:r>
        <w:rPr>
          <w:rFonts w:ascii="Times New Roman" w:hAnsi="Times New Roman" w:cs="Times New Roman"/>
          <w:sz w:val="24"/>
          <w:szCs w:val="24"/>
        </w:rPr>
        <w:t xml:space="preserve"> в пункте 4.5.4 изложить в следующей редакции: «В соответствии с Постановлением Правительства Российской Федерации от 17.07.2015 № 719 «О подтверждении производства российской промышленной продукции».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Изложить п.4.5.5 в следующей редакции: «Предоставление национального режима при осуществлении закупок</w:t>
      </w:r>
      <w:r>
        <w:rPr>
          <w:rFonts w:ascii="Times New Roman" w:hAnsi="Times New Roman" w:cs="Times New Roman"/>
          <w:sz w:val="24"/>
          <w:szCs w:val="24"/>
          <w:vertAlign w:val="superscript"/>
        </w:rPr>
        <w:t>4</w:t>
      </w:r>
      <w:r>
        <w:rPr>
          <w:rFonts w:ascii="Times New Roman" w:hAnsi="Times New Roman" w:cs="Times New Roman"/>
          <w:sz w:val="24"/>
          <w:szCs w:val="24"/>
        </w:rPr>
        <w:t>. 4.5.5.1.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устанавливающих: 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4.5.5.2. Если иное не предусмотрено мерами, принятыми Правительством Российской Федерации, положения п. 4.5.5.1. Стандарта,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4.5.5.3 Если Правительством Российской Федерации установлен предусмотренный п. 4.5.5.1 а) Стандарта запрет закупок товара, не допускаются: а) заключение договора на поставку такого товара; б) при исполнении договора замена такого товара на происходящий из иностранного государства товар, в отношении которого установлен данный запрет. 4.5.5.4 Если Правительством Российской Федерации установлено предусмотренное п.4.5.5.1 б) Стандарта ограничение закупок товара, не допускаются: 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4.5.5.5 Если Правительством Российской Федерации установлено предусмотренное п.4.5.5.1. в) Стандарта преимущество в отношении товара российского происхождения: 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223-ФЗ и Стандартом участником закупки, предлагающим к поставке товар только российского происхождения, либо увеличение на 15 (пятнадцать) % ценового предложения этого участника закупки в случае подачи им предложения о размере платы, подлежащей внесению за заключение договора; б) в случае заключения договора с участником закупки, указанным в пп. а) настоящего пункта, договор заключается без учета снижения либо увеличения ценового предложения, осуществленных в соответствии с пп. а) настоящего пункта;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4.5.6 Если Правительством Российской Федерации установлен предусмотренный п. 4.5.5.1 а) Стандарта запрет закупки работ, услуг, соответственно выполняемых, оказываемых иностранным лицом, не допускаются:</w:t>
      </w:r>
    </w:p>
    <w:p w:rsidR="006A1AB0" w:rsidRDefault="002001B0">
      <w:pPr>
        <w:pStyle w:val="a7"/>
        <w:ind w:firstLine="0"/>
        <w:rPr>
          <w:sz w:val="24"/>
        </w:rPr>
      </w:pPr>
      <w:r>
        <w:rPr>
          <w:sz w:val="24"/>
        </w:rPr>
        <w:t>а) заключение договора на выполнение такой работы, оказание такой услуги с подрядчиком (исполнителем), являющимся иностранным лицом; 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4.5.5.7 Если Правительством Российской Федерации установлено предусмотренное подпунктом п. 4.5.5.1 б) Стандарта ограничение закупки работ, услуг, соответственно выполняемых, оказываемых иностранным лицом, не допускаются: 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Стандарта,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4.5.5.8 Если Правительством Российской Федерации установлено предусмотренное 4.5.5.1 в) Стандарта преимущество в отношении работ, услуг, соответственно выполняемых, оказываемых российским лицом: 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(пятнадцать) % ценового предложения, поданного в соответствии с Законом 223-ФЗ и Стандартом участником закупки, являющимся российским лицом, либо увеличение на 15 (пятнадцать) % ценового предложения этого участника закупки в случае подачи им предложения о размере платы, подлежащей внесению за заключение с ним договора; б) в случае заключения договора с участником закупки, указанным в пп а) настоящего пункта, договор заключается без учета снижения либо увеличения ценового предложения, осуществленных в соответствии с пп. а) настоящего пункта; 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6A1AB0" w:rsidRDefault="002001B0">
      <w:pPr>
        <w:pStyle w:val="a7"/>
        <w:ind w:firstLine="0"/>
        <w:rPr>
          <w:sz w:val="24"/>
        </w:rPr>
      </w:pPr>
      <w:r>
        <w:rPr>
          <w:sz w:val="24"/>
        </w:rPr>
        <w:t xml:space="preserve">Сноску </w:t>
      </w:r>
      <w:r>
        <w:rPr>
          <w:sz w:val="24"/>
          <w:vertAlign w:val="superscript"/>
        </w:rPr>
        <w:t>4</w:t>
      </w:r>
      <w:r>
        <w:rPr>
          <w:sz w:val="24"/>
        </w:rPr>
        <w:t xml:space="preserve"> в пункте 4.5.5 изложить в следующей редакции: «Положения п.4.5.5. Стандарта применяются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Пункт 4.5.6 изложить в следующей редакции: «Организатор закупки вправе применять соответствующие приоритеты, ограничения, запреты, преимущества и особенности осуществления отдельных закупок, только если об их наличии было прямо объявлено в извещении о закупке и (или) документации о закупке. В извещении о закупке и (или) документации о закупке должны быть указаны: а) группы поставщиков (исполнителей, подрядчиков) либо продукции, к которым применяются приоритеты, особенности осуществления отдельных закупок; б) способ и порядок применения приоритетов, особенностей осуществления отдельных закупок»; в) ограничения, запреты, преимущества в связи с предоставлением национального режима при осуществлении закупок.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Пункт 4.5.6 в прежней редакции, считать пунктом 4.5.7.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Пункт 4.5.7 в прежней редакции, считать пунктом 4.5.8.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4.5.8 в прежней редакции, считать пунктом 4.5.9.</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4.5.9 в прежней редакции, считать пунктом 4.5.10.</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Пункт 4.5.10 в прежней редакции, считать пунктом 4.5.11.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Пункт 4.5.11 в прежней редакции, считать пунктом 4.5.12.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Пункт 4.5.12 в прежней редакции, считать пунктом 4.5.13.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Пункт 4.5.13 в прежней редакции, считать пунктом 4.5.14.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Пункт 4.5.14 в прежней редакции, считать пунктом 4.5.15.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Первое предложение пункта 4.6.1 дополнить словами: лицами, признанными иностранными агентами)».</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Подпункт а) пункта 4.6.2 дополнить словами: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Подпункт б) пункта 4.6.2 дополнить словами: «,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Из пункта 5.2.5 исключить слова «ЦЗО Заказчика могут быть приняты любые иные решения по конкретной закупке не противоречащие нормам действующего законодательства и Стандарта».</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Дополнить раздел 5.2 пунктом 5.2.7 следующего содержания: «ЦЗО Заказчика могут быть приняты любые иные решения по конкретной закупке, не противоречащие нормам действующего законодательства и Стандарта».</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5.6.16 изложить в следующей редакции: «В случае если Заказчик сам является участником закупки, в том числе участником или лидером коллективного участника, проводимой иным Заказчиком (далее – сторонняя закупка), Заказчик самостоятельно определяет соиполнителей (сопоставщиков, субподрядчиков, участников) в процессе подготовки такой заявки (предложения) в целях исполнения такого договора путем проведения закупок способами, установленными Стандартом, в том числе способом закупки у единственного поставщика (исполнителя, подрядчика). Заказчик вправе провести такие закупки также без соблюдения установленных Стандартом ценовых порогов (за исключением конкурентных закупок, предусмотренных п. 5.4.2 б) Стандарта, а также неконкурентных закупок, осуществляемых способом закупка в электронном магазине). С выбранным соисполнителем (сопоставщиком/субподрядчиком) заключается предварительный или иной договор с учетом условий договора, размещенного в составе документации по сторонней закупки».</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Изложить п. 5.7.3.24 в следующей редакции: «Закупка осуществляется вследствие аварийных ситуаций/аварии,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осуществляется при наличии любого из следующих оснований: а) вследствие аварийных ситуаций/аварии, иных чрезвычайных обстоятельств, непреодолимой силы, при необходимости предотвращения угрозы возникновения указанных ситуаций, а также срочного медицинского вмешательства или создания минимально необходимых условий для жизнеобеспечения населения, возникла срочная необходимость в определенной продукции, в связи с чем применение иных процедур неприемлемо. При таких обстоятельствах закупка продукции у единственного поставщика (исполнителя, подрядчика) производится с учетом того, что объем закупаемой продукции должен быть не более достаточного для предотвращения аварийных ситуаций/аварии, чрезвычайной ситуации или ликвидации их последствий, обеспечения срочного медицинского вмешательства или создания минимально необходимых условий для жизнеобеспечения населения; б) при закупке дополнительных работ или услуг, не включенных в первоначальный договор, но не отделяемых от основного договора без значительных трудностей и необходимых для предотвращения чрезвычайной ситуации или ликвидации ее последствий».</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5.7.4 исключить; пункт 5.7.5 считать пунктом 5.7.4.</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Сноску </w:t>
      </w:r>
      <w:r>
        <w:rPr>
          <w:rFonts w:ascii="Times New Roman" w:hAnsi="Times New Roman" w:cs="Times New Roman"/>
          <w:sz w:val="24"/>
          <w:szCs w:val="24"/>
          <w:vertAlign w:val="superscript"/>
        </w:rPr>
        <w:t>5</w:t>
      </w:r>
      <w:r>
        <w:rPr>
          <w:rFonts w:ascii="Times New Roman" w:hAnsi="Times New Roman" w:cs="Times New Roman"/>
          <w:sz w:val="24"/>
          <w:szCs w:val="24"/>
        </w:rPr>
        <w:t xml:space="preserve"> изложить в следующей редакции: «При этом Заказчиком обеспечивается контроль в планируемом периоде показателя по стоимостному объему договоров, заключенных с субъектами малого и среднего предпринимательства, в том числе по итогам закупок, проводимых в соответствии с п. 5.4.2 б) Стандарта (в том числе с учетом договоров, заключенных в предыдущем периоде».</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 пункте 6.2.3 в подпункте г) ссылку на п.2.5 заменить на п 2.8.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пункте 6.2.6 исключить слова «как минимум».</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6.5.3 изложить в следующей редакции: «Отчет об исполнении Плана закупки ПАО «Россети», ДО ПАО «Россети» за 1 полугодие текущего года предоставляется для утверждения Советом директоров Заказчика ежегодно не позднее 31 октября текущего года, Отчет об исполнении годового Плана закупки ПАО «Россети», ДО ПАО «Россети» предоставляется для утверждения Советом директоров Заказчика ежегодно не позднее 31 мая года, следующего за отчетным. Отчеты, предусмотренные настоящим пунктом, предоставляются по форме, установленной организационно-распорядительным документом ПАО «Россети» для утверждения Советом директоров Заказчика».</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 пункте 7.4.2 подпункт о) в прежней редакции считать подпунктом п). Подпункт о) изложить в следующей редакции: «информация о запрете или об ограничении закупок товаров </w:t>
      </w:r>
      <w:r>
        <w:rPr>
          <w:rFonts w:ascii="Times New Roman" w:hAnsi="Times New Roman" w:cs="Times New Roman"/>
          <w:sz w:val="24"/>
          <w:szCs w:val="24"/>
        </w:rPr>
        <w:br/>
        <w:t xml:space="preserve">(в том числе поставляемых при выполнении закупаемых работ, </w:t>
      </w:r>
      <w:r>
        <w:rPr>
          <w:rFonts w:ascii="Times New Roman" w:hAnsi="Times New Roman" w:cs="Times New Roman"/>
          <w:sz w:val="24"/>
          <w:szCs w:val="24"/>
        </w:rPr>
        <w:br/>
        <w:t>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преимуществах в связи с предоставлением национального режима при осуществлении закупок в случае, если такие запрет, ограничение, преимущество установлены в соответствии с действующим законодательством РФ».</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пункте 7.4.2 подпункт п) изложить в следующей редакции: «иные сведения по усмотрению Заказчика».</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Из пункта 7.4.4. подпункт и) исключить слова «(п. 13.6 Стандарта)».</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7.5.3 изложить в следующей редакции: «Если при проведении любой конкурентной закупки была представлена только одна заявка, либо принято решение о допуске только одного участника, то договор с таким участником закупки подлежит заключению, при одновременном соблюдении следующих условий: а) от Инициатора закупки получена информация о нецелесообразности проведения повторной процедуры закупки; б) данный участник закупки соответствует требованиям документации о закупке, о чем принято соответствующее решение Закупочной комиссией; в) проведена переторжка с одним участником, если это было предусмотрено закупочной документацией; г) договор заключается по цене, в объеме и на условиях, указанных таким единственным участником закупки в его заявке (а для аукциона – по согласованной сторонами цене, не превышающей начальную (максимальную) цену договора), в том числе полученных по результатам проведения переторжки, если это было предусмотрено закупочной документацией), и/или на лучших для Заказчика условиях (в том числе достигнутых по результатам преддоговорных переговоров в случае их проведения)».</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7.5.4 изложить в следующей редакции: «При несоблюдении условий, указанных в п.7.5.3 Стандарта, Заказчик проводит повторную закупку таким же способом с изменением либо без изменения условий закупки (не считая сроков проведения закупки). При проведении конкурентной закупки настоящая норма не применяется в случае возникновения обязательства Заказчика по заключению договора по результатам закупки в силу закона».</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пункте 8.1.4 подпункт д) изложить в следующей редакции: «Участник закупки для участия в конкурентной закупке подает заявку на участие в конкурентной закупке. Участник закупки может подать только одну заявку на один лот».</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пункте 8.1.5.5. в подпункте в) исключить последнее предложение.</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пункте 8.1.6.5, включая подпункт д) исключить слова «(п.13.2 Стандарта)». В подпунктах а) и в) ссылку на подпункт к) заменить на н) (</w:t>
      </w:r>
      <w:r>
        <w:rPr>
          <w:rFonts w:ascii="Times New Roman" w:hAnsi="Times New Roman" w:cs="Times New Roman"/>
          <w:i/>
          <w:sz w:val="24"/>
          <w:szCs w:val="24"/>
        </w:rPr>
        <w:t>примечание: в новой редакции правильно – установленных п.7.4.4 н)</w:t>
      </w:r>
      <w:r>
        <w:rPr>
          <w:rFonts w:ascii="Times New Roman" w:hAnsi="Times New Roman" w:cs="Times New Roman"/>
          <w:sz w:val="24"/>
          <w:szCs w:val="24"/>
        </w:rPr>
        <w:t xml:space="preserve">).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8.1.6.6 изложить в следующей редакции: «</w:t>
      </w:r>
      <w:bookmarkStart w:id="3" w:name="_Ref78709336"/>
      <w:r>
        <w:rPr>
          <w:rFonts w:ascii="Times New Roman" w:hAnsi="Times New Roman" w:cs="Times New Roman"/>
          <w:sz w:val="24"/>
          <w:szCs w:val="24"/>
        </w:rPr>
        <w:t xml:space="preserve">При наличии прямого указания в извещении о закупке и документации о закупке о применении приоритетов, запретов, преимуществ или ограничений, указанных в п. 4.5.4, 4.5.5. Стандарта, Закупочная комиссия при оценке и сопоставлении заявок учитывает такие </w:t>
      </w:r>
      <w:bookmarkEnd w:id="3"/>
      <w:r>
        <w:rPr>
          <w:rFonts w:ascii="Times New Roman" w:hAnsi="Times New Roman" w:cs="Times New Roman"/>
          <w:sz w:val="24"/>
          <w:szCs w:val="24"/>
        </w:rPr>
        <w:t xml:space="preserve">приоритеты с учетом требований действующего законодательства РФ».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пункте 8.1.11.5 исключить слова «(п.13.2 Стандарта)».</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Пункт 8.1.12.7 изложить в следующей редакции: «Заказчик вправе проводить процедуру «донабора» (путем проведения конкурентной закупки способом конкурентного предварительного отбора) в целях обеспечения возможности потенциальным поставщикам (исполнителям, подрядчикам) принять участие в последующих запросах цен среди победителей конкурентного предварительного отбора. «Донабор» осуществляется на условиях первоначально проведенного конкурентного предварительного отбора за исключением случаев, когда изменение условий такого отбора связано с изменением требований законодательства, технических регламентов, документов, принятых в соответствии с законодательством Российской Федерации о стандартизации и в иных аналогичных случаях, а также случаев, предусмотренных решением ЦЗО Заказчика».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пункте 8.1.14.6 ссылку на п.8.1.3.6. заменить на 8.1.3 е).</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пункте 8.1.14.15 исключить ссылку на (п.13.2).</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8.1.14.16 изложить в следующей редакции: «Договор по результатам спецторгов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на электронной площадке в порядке, установленном действующим законодательством».</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Дополнить пункт 8.2.1 пунктом 8.2.1.3 следующего содержания: «Участник закупки для участия в неконкурентной закупке подает заявку на участие в неконкурентной закупке или направляет Заказчику иной документ, предусмотренный Стандартом».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пункте 8.2.2.6 последнее предложение изложить в следующей редакции: «Срок действия результатов предварительного отбора и заключаемых с победителями соглашений не может превышать пять лет с момента подведения итогов предварительного отбора».</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Пункт 8.2.2.7 изложить в следующей редакции: «Заказчик вправе проводить процедуру «донабора» (путем проведения закупки способом предварительного отбора) в целях обеспечения возможности потенциальным поставщикам (исполнителям, подрядчикам) принять участие в последующих запросах цен среди победителей предварительного отбора. «Донабор» осуществляется на условиях первоначально проведенного предварительного отбора за исключением случаев, когда изменение условий закупки связано с изменением требований законодательства, технических регламентов, документов, принятых в соответствии с законодательством Российской Федерации о стандартизации и иных аналогичных случаев, а также случаев, предусмотренных решением ЦЗО Заказчика».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 пункте 8.2.5.1 а) ссылку на пункт 5.7.3.244 Стандарта заменить на пункт 5.7.3.24 Стандарта.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пункте 8.2.5.3 исключить ссылку на п.13.6 Стандарта.</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8.2.7.4 изложить в следующей редакции: «Извещение о проведении закупки с ограниченным участием должно быть размещено одновременно с документацией о закупке в источниках, определенных в разделе 3 Стандарта не менее чем за 4 (четыре) рабочих дня до окончания срока подачи заявок на участие в закупке».</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8.2.7.5 изложить в следующей редакции: «В случае проведения Заказчиком закупки с ограниченным участием, в том числе целях обеспечения минимальной доли закупки товаров российского происхождения (в том числе товаров, поставляемых при выполнении закупаемых работ, оказании закупаемых услуг) в документации о закупке устанавливается требование о наличии предлагаемого (предлагаемых) к поставке товара (товаров) в реестрах, предусмотренных законодательством РФ, и представления участниками такой закупки в составе заявки информации, подтверждающей нахождение в соответствующем реестре».</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8.2.8.3 изложить в следующей редакции: «При проведении закупки в электронном магазине участниками которой могут быть только субъекты МСП, условия, предусмотренные п. 8.2.8.6 г) –п.8.2.8.6  е) Стандарта, не применяются».</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Пункт 9.2.11 изложить в следующей редакции: «При проведении закупок способом закупки с ограниченным участием, в том числе в целях обеспечения минимальной доли закупки товаров российского происхождения (в том числе товаров, поставляемых при выполнении закупаемых работ, оказании закупаемых услуг) в договоры, заключаемые по результатам таких закупок, должны быть включены условия о нахождении (включении) в соответствующем реестре предложенного (предложенных) к поставке товара (товаров) участником закупки. При исполнении таких договоров, замена товара (товаров), содержащегося (содержащихся) в одном из реестров, предусмотренных законодательством РФ, на товар (товары), не содержащийся (не содержащиеся) в таких реестрах не допускается».</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Приложение 2 «Типовые требованиям к участникам закупок, критериям и порядку оценки заявок участников закупок» к Стандарту:</w:t>
      </w:r>
    </w:p>
    <w:p w:rsidR="006A1AB0" w:rsidRDefault="002001B0">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пункт 1.5 изложить в следующей редакции: «В случае если участник (либо какой-либо член коллективного Участника закупки, если заявка подается от лица коллективного участника) имеет прямое либо опосредованное  отношение к офшорным зонам, определенным приказом Министерства Финансов Российской Федерации от 05.06.2023 № 86н, а также привлекает соисполнителей, имеющих прямое либо опосредованное отношение к указанным офшорным зонам, ЦЗО ПАО «Россети» имеет право определить порядок и правила учета при оценке заявок данного обстоятельства при проведении закупочных процедур»;</w:t>
      </w:r>
    </w:p>
    <w:p w:rsidR="006A1AB0" w:rsidRDefault="002001B0">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в пункте 1.6 исключить слова «торговых»; </w:t>
      </w:r>
    </w:p>
    <w:p w:rsidR="006A1AB0" w:rsidRDefault="002001B0">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дополнить пунктом 1.7. следующего содержания: «При оценке заявок Заказчик может воспользоваться правилом математического округления чисел. В случае получения дробных итоговых числовых значений, имеющих более 3 знаков в дробной части, осуществляется округление полученных значений до 3 знаков после запятой»;</w:t>
      </w:r>
    </w:p>
    <w:p w:rsidR="006A1AB0" w:rsidRDefault="002001B0">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 пункте 5.2 исключить слова: «В случае, если участник закупки находится на упрощенной системе налогообложения либо товары/работы/услуги участника не облагаются НДС, то цена, предложенная таким участником в заявке, не должна превышать установленную начальную (максимальную) цену без учета НДС»;</w:t>
      </w:r>
    </w:p>
    <w:p w:rsidR="006A1AB0" w:rsidRDefault="002001B0">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 пункте 5.4.2 исключить слова «тендерного»;</w:t>
      </w:r>
    </w:p>
    <w:p w:rsidR="006A1AB0" w:rsidRDefault="002001B0">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пункт 5.5. изложить в следующей редакции: «5.5. Если Правительством Российской Федерации в соответствии с законодательством о порядке применения национального режима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Законом 223-ФЗ и Стандартом участником закупки, предлагающим к поставке товар только российского происхождения, либо увеличение на 15 (пятнадцать) % ценового предложения этого участника закупки в случае подачи им предложения о размере платы, подлежащей внесению за заключение договора; б) в случае заключения договора с участником закупки, указанным в пп. а) настоящего пункта, договор заключается без учета снижения либо увеличения ценового предложения, осуществленных в соответствии с пп. а) настоящего пункта;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6A1AB0" w:rsidRDefault="002001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пункт 5.6. изложить в следующей редакции: «5.6. Если Правительством Российской Федерации в соответствии с законодательством о порядке применения национального режима установлено преимущество в отношении работ, услуг, соответственно выполняемых, оказываемых российским лицом: 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(пятнадцать) % ценового предложения, поданного в соответствии с Законом 223-ФЗ и Стандартом участником закупки, являющимся российским лицом, либо увеличение на 15 (пятнадцать) % ценового предложения этого участника закупки в случае подачи им предложения о размере платы, подлежащей внесению за заключение с ним договора; б) в случае заключения договора с участником закупки, указанным в пп а) настоящего пункта, договор заключается без учета снижения либо увеличения ценового предложения, осуществленных в соответствии с пп. а) настоящего пункта; 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 Приложении 3 </w:t>
      </w:r>
      <w:bookmarkStart w:id="4" w:name="_Toc527623232"/>
      <w:r>
        <w:rPr>
          <w:rFonts w:ascii="Times New Roman" w:hAnsi="Times New Roman" w:cs="Times New Roman"/>
          <w:sz w:val="24"/>
          <w:szCs w:val="24"/>
        </w:rPr>
        <w:t>«Особенности проведения закупочных процедур, относящихся к оказанию финансовых и страховых услуг</w:t>
      </w:r>
      <w:bookmarkEnd w:id="4"/>
      <w:r>
        <w:rPr>
          <w:rFonts w:ascii="Times New Roman" w:hAnsi="Times New Roman" w:cs="Times New Roman"/>
          <w:sz w:val="24"/>
          <w:szCs w:val="24"/>
        </w:rPr>
        <w:t>» к Приложению 2 «Типовые требованиям к участникам закупок, критериям и порядку оценки заявок участников закупок» к Стандарту:</w:t>
      </w:r>
    </w:p>
    <w:p w:rsidR="006A1AB0" w:rsidRDefault="002001B0">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слова «</w:t>
      </w:r>
      <w:r>
        <w:rPr>
          <w:rFonts w:ascii="Times New Roman" w:hAnsi="Times New Roman" w:cs="Times New Roman"/>
          <w:sz w:val="24"/>
          <w:szCs w:val="24"/>
          <w:lang w:val="en-US"/>
        </w:rPr>
        <w:t>MOSPRIME</w:t>
      </w:r>
      <w:r>
        <w:rPr>
          <w:rFonts w:ascii="Times New Roman" w:hAnsi="Times New Roman" w:cs="Times New Roman"/>
          <w:sz w:val="24"/>
          <w:szCs w:val="24"/>
        </w:rPr>
        <w:t>» заменить на «RUONIA»;</w:t>
      </w:r>
    </w:p>
    <w:p w:rsidR="006A1AB0" w:rsidRDefault="002001B0">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в пункте 4.4.1 слова «с учетом установленного Постановлением Правительства Российской Федерации от 16.09.2016 № 925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заменить на: «*с учетом требований, предусмотренных законодательством о порядке применения национального режима». </w:t>
      </w: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Приложении 1 «Применимые критерии рассмотрения и оценки заявок участников» к приложению 2 «Типовые требованиям к участникам закупок, критериям и порядку оценки заявок участников закупок» к Стандарту:</w:t>
      </w:r>
    </w:p>
    <w:p w:rsidR="006A1AB0" w:rsidRDefault="002001B0">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в строке 2 в столбце 5 исключить слова: «В случае, если участник закупки находится на упрощенной системе налогообложения либо товары/работы/услуги участника не облагаются НДС, то цена, предложенная таким участником в заявке, не должна превышать установленную начальную (максимальную) цену без учета НДС».  </w:t>
      </w:r>
    </w:p>
    <w:p w:rsidR="006A1AB0" w:rsidRDefault="002001B0">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строку 13 изложить в следующей редакции:</w:t>
      </w:r>
    </w:p>
    <w:p w:rsidR="006A1AB0" w:rsidRDefault="002001B0">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10"/>
        <w:tblW w:w="5241" w:type="pct"/>
        <w:tblInd w:w="-318" w:type="dxa"/>
        <w:tblLayout w:type="fixed"/>
        <w:tblCellMar>
          <w:top w:w="57" w:type="dxa"/>
          <w:bottom w:w="57" w:type="dxa"/>
        </w:tblCellMar>
        <w:tblLook w:val="04A0" w:firstRow="1" w:lastRow="0" w:firstColumn="1" w:lastColumn="0" w:noHBand="0" w:noVBand="1"/>
      </w:tblPr>
      <w:tblGrid>
        <w:gridCol w:w="453"/>
        <w:gridCol w:w="1342"/>
        <w:gridCol w:w="896"/>
        <w:gridCol w:w="1795"/>
        <w:gridCol w:w="2196"/>
        <w:gridCol w:w="2396"/>
        <w:gridCol w:w="1311"/>
      </w:tblGrid>
      <w:tr w:rsidR="006A1AB0">
        <w:tc>
          <w:tcPr>
            <w:tcW w:w="218" w:type="pct"/>
            <w:vAlign w:val="center"/>
          </w:tcPr>
          <w:p w:rsidR="006A1AB0" w:rsidRDefault="002001B0">
            <w:pPr>
              <w:widowControl w:val="0"/>
              <w:tabs>
                <w:tab w:val="num" w:pos="360"/>
              </w:tabs>
              <w:ind w:left="360" w:hanging="36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13.</w:t>
            </w:r>
          </w:p>
        </w:tc>
        <w:tc>
          <w:tcPr>
            <w:tcW w:w="646" w:type="pct"/>
            <w:vAlign w:val="center"/>
          </w:tcPr>
          <w:p w:rsidR="006A1AB0" w:rsidRDefault="002001B0">
            <w:pPr>
              <w:widowControl w:val="0"/>
              <w:rPr>
                <w:rFonts w:ascii="Times New Roman" w:eastAsia="Calibri" w:hAnsi="Times New Roman" w:cs="Times New Roman"/>
                <w:sz w:val="20"/>
                <w:szCs w:val="20"/>
              </w:rPr>
            </w:pPr>
            <w:r>
              <w:rPr>
                <w:rFonts w:ascii="Times New Roman" w:hAnsi="Times New Roman" w:cs="Times New Roman"/>
                <w:sz w:val="20"/>
                <w:szCs w:val="20"/>
              </w:rPr>
              <w:t>Опыт выполнения аналогичных работ, оказания аналогичных услуг, поставки аналогичных товаров</w:t>
            </w:r>
          </w:p>
        </w:tc>
        <w:tc>
          <w:tcPr>
            <w:tcW w:w="431" w:type="pct"/>
            <w:vAlign w:val="center"/>
          </w:tcPr>
          <w:p w:rsidR="006A1AB0" w:rsidRDefault="002001B0">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отборочный/оценочный </w:t>
            </w:r>
          </w:p>
        </w:tc>
        <w:tc>
          <w:tcPr>
            <w:tcW w:w="864" w:type="pct"/>
            <w:vAlign w:val="center"/>
          </w:tcPr>
          <w:p w:rsidR="006A1AB0" w:rsidRDefault="002001B0">
            <w:pPr>
              <w:widowControl w:val="0"/>
              <w:rPr>
                <w:rFonts w:ascii="Times New Roman" w:eastAsia="Calibri" w:hAnsi="Times New Roman" w:cs="Times New Roman"/>
                <w:sz w:val="20"/>
                <w:szCs w:val="20"/>
              </w:rPr>
            </w:pPr>
            <w:r>
              <w:rPr>
                <w:rFonts w:ascii="Times New Roman" w:hAnsi="Times New Roman" w:cs="Times New Roman"/>
                <w:sz w:val="20"/>
                <w:szCs w:val="20"/>
              </w:rPr>
              <w:t>Если законодательством РФ прямо не предусмотрены специальные требования -  Справка о выполнении за последние 3 года до даты публикации извещения о закупке договоров, аналогичных по предмету, видам, объему поставляемого товара/выполняемых работ/оказываемых услуг и суммам с приложением копий договоров и копий актов выполненных работ/оказанных услуг, поставленных товаров (если требование о предоставлении подтверждающих документов установлено извещением и/или документацией и закупке). Справка о сроке деятельности организации на рынке продукции (товаров, работ, услуг), являющейся предметом закупки (в случае установления подкритерия по количеству лет деятельности участника на рынке) с приложением копий договоров и копий актов выполненных работ/оказанных услуг/поставленных товаров, копий документов о государственной регистрации участника</w:t>
            </w:r>
          </w:p>
        </w:tc>
        <w:tc>
          <w:tcPr>
            <w:tcW w:w="1057" w:type="pct"/>
            <w:vAlign w:val="center"/>
          </w:tcPr>
          <w:p w:rsidR="006A1AB0" w:rsidRDefault="002001B0">
            <w:pPr>
              <w:widowControl w:val="0"/>
              <w:rPr>
                <w:rFonts w:ascii="Times New Roman" w:hAnsi="Times New Roman" w:cs="Times New Roman"/>
                <w:sz w:val="20"/>
                <w:szCs w:val="20"/>
              </w:rPr>
            </w:pPr>
            <w:r>
              <w:rPr>
                <w:rFonts w:ascii="Times New Roman" w:hAnsi="Times New Roman" w:cs="Times New Roman"/>
                <w:sz w:val="20"/>
                <w:szCs w:val="20"/>
              </w:rPr>
              <w:t>Наличие у Участника опыта выполнения или находящихся к моменту участия в закупке в процессе исполнения аналогичных работ/услуг/поставок товаров*, выполненных в качестве генподрядчика/субподрядчика/ исполнителя/соисполнителя/поставщика</w:t>
            </w:r>
          </w:p>
          <w:p w:rsidR="006A1AB0" w:rsidRDefault="002001B0">
            <w:pPr>
              <w:widowControl w:val="0"/>
              <w:rPr>
                <w:rFonts w:ascii="Times New Roman" w:eastAsia="Calibri" w:hAnsi="Times New Roman" w:cs="Times New Roman"/>
                <w:sz w:val="20"/>
                <w:szCs w:val="20"/>
              </w:rPr>
            </w:pPr>
            <w:r>
              <w:rPr>
                <w:rFonts w:ascii="Times New Roman" w:hAnsi="Times New Roman" w:cs="Times New Roman"/>
                <w:sz w:val="20"/>
                <w:szCs w:val="20"/>
              </w:rPr>
              <w:t xml:space="preserve">* Размер исполнения договора, подтверждающего опыт, устанавливается в документации о закупке </w:t>
            </w:r>
          </w:p>
        </w:tc>
        <w:tc>
          <w:tcPr>
            <w:tcW w:w="1153" w:type="pct"/>
            <w:vAlign w:val="center"/>
          </w:tcPr>
          <w:p w:rsidR="006A1AB0" w:rsidRDefault="002001B0">
            <w:pPr>
              <w:widowControl w:val="0"/>
              <w:rPr>
                <w:rFonts w:ascii="Times New Roman" w:hAnsi="Times New Roman" w:cs="Times New Roman"/>
                <w:sz w:val="20"/>
                <w:szCs w:val="20"/>
              </w:rPr>
            </w:pPr>
            <w:r>
              <w:rPr>
                <w:rFonts w:ascii="Times New Roman" w:hAnsi="Times New Roman" w:cs="Times New Roman"/>
                <w:sz w:val="20"/>
                <w:szCs w:val="20"/>
              </w:rPr>
              <w:t>Несоответствие представленного опыта опыту, предусмотренному документацией о закупке (отсутствие у участника необходимого опыта поставки аналогичных товаров, выполнения аналогичных работ, оказания аналогичных услуг).</w:t>
            </w:r>
          </w:p>
          <w:p w:rsidR="006A1AB0" w:rsidRDefault="002001B0">
            <w:pPr>
              <w:widowControl w:val="0"/>
              <w:rPr>
                <w:rFonts w:ascii="Times New Roman" w:hAnsi="Times New Roman" w:cs="Times New Roman"/>
                <w:sz w:val="20"/>
                <w:szCs w:val="20"/>
              </w:rPr>
            </w:pPr>
            <w:r>
              <w:rPr>
                <w:rFonts w:ascii="Times New Roman" w:hAnsi="Times New Roman" w:cs="Times New Roman"/>
                <w:sz w:val="20"/>
                <w:szCs w:val="20"/>
              </w:rPr>
              <w:t>Стоимость выполненных или находящихся к моменту участия в закупке в процессе исполнения*, договоров по аналогичным работам, услугам, поставкам товаров меньше установленного в документации о закупке порога (при этом установленный в документации о закупке порог по стоимости аналогичных товаров/работ/услуг не может превышать 80 процентов стоимости начальной (максимальной) цены договора для каждого аналогичного договора)</w:t>
            </w:r>
          </w:p>
          <w:p w:rsidR="006A1AB0" w:rsidRDefault="002001B0">
            <w:pPr>
              <w:widowControl w:val="0"/>
              <w:rPr>
                <w:rFonts w:ascii="Times New Roman" w:hAnsi="Times New Roman" w:cs="Times New Roman"/>
                <w:sz w:val="20"/>
                <w:szCs w:val="20"/>
              </w:rPr>
            </w:pPr>
            <w:r>
              <w:rPr>
                <w:rFonts w:ascii="Times New Roman" w:hAnsi="Times New Roman" w:cs="Times New Roman"/>
                <w:sz w:val="20"/>
                <w:szCs w:val="20"/>
              </w:rPr>
              <w:t>*Размер исполнения договора, подтверждающего опыт, устанавливается в документации о закупке</w:t>
            </w:r>
          </w:p>
        </w:tc>
        <w:tc>
          <w:tcPr>
            <w:tcW w:w="632" w:type="pct"/>
            <w:vAlign w:val="center"/>
          </w:tcPr>
          <w:p w:rsidR="006A1AB0" w:rsidRDefault="002001B0">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При применении данного критерия обязательно указание в документации о закупке однозначных критериев аналогичности выполняемых договоров/работ/услуг, и измеряемых параметров таких критериев</w:t>
            </w:r>
          </w:p>
        </w:tc>
      </w:tr>
    </w:tbl>
    <w:p w:rsidR="006A1AB0" w:rsidRDefault="006A1AB0">
      <w:pPr>
        <w:pStyle w:val="a6"/>
        <w:spacing w:after="0" w:line="240" w:lineRule="auto"/>
        <w:ind w:left="0"/>
        <w:jc w:val="both"/>
        <w:rPr>
          <w:rFonts w:ascii="Times New Roman" w:hAnsi="Times New Roman" w:cs="Times New Roman"/>
          <w:sz w:val="24"/>
          <w:szCs w:val="24"/>
        </w:rPr>
      </w:pPr>
    </w:p>
    <w:p w:rsidR="006A1AB0" w:rsidRDefault="002001B0">
      <w:pPr>
        <w:pStyle w:val="a6"/>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w:t>
      </w:r>
      <w:bookmarkStart w:id="5" w:name="_Ref114042051"/>
      <w:bookmarkEnd w:id="5"/>
      <w:r>
        <w:rPr>
          <w:rFonts w:ascii="Times New Roman" w:hAnsi="Times New Roman" w:cs="Times New Roman"/>
          <w:sz w:val="24"/>
          <w:szCs w:val="24"/>
        </w:rPr>
        <w:t xml:space="preserve">риложении 3 «Регламент проведения централизованных (объединенных) закупок для нужд ПАО «Россети» и дочерних обществ ПАО «Россети» преамбулу (до раздела 1) изложить в следующей редакции: «Настоящий «Регламент проведения централизованных (объединенных) закупок для нужд дочерних обществ ПАО «Россети» (далее - Регламент) является еотъемлемой частью Единого Стандарта закупок ПАО «Россети» и устанавливает общие принципы и порядок взаимодействия между ПАО «Россети» (далее - Общество) и дочерними обществами ПАО «Россети» (далее – ДО), присоединившимися к Стандарту, при проведении централизованных (объединенных) закупочных процедур, в целях эффективной реализации услуг по координации закупочной деятельности Общества и ДО. Под централизованными (объединенными) закупками подразумеваются закупки близкой по своим характеристикам продукции, одновременно необходимой нескольким потребителям, Организатором которых является структурное подразделение Заказчика, к компетенции которого отнесено проведение централизованных (объединенных) закупок, или лицо, привлекаемое по договору. Виды объединенных закупок: - для нужд ДО ПАО «Россети»; </w:t>
      </w:r>
      <w:bookmarkStart w:id="6" w:name="_Ref193870916"/>
      <w:r>
        <w:rPr>
          <w:rFonts w:ascii="Times New Roman" w:hAnsi="Times New Roman" w:cs="Times New Roman"/>
          <w:sz w:val="24"/>
          <w:szCs w:val="24"/>
        </w:rPr>
        <w:t>- для нужд ПАО «Россети» (в том числе филиала (филиалов))  и его ДО; - для нужд филиала (филиалов) ПАО «Россети»; - для нужд структурного подразделения (структурных подразделений) и филиала (филиалов) ПАО «Россети».</w:t>
      </w:r>
      <w:bookmarkEnd w:id="6"/>
      <w:r>
        <w:rPr>
          <w:rFonts w:ascii="Times New Roman" w:hAnsi="Times New Roman" w:cs="Times New Roman"/>
          <w:sz w:val="24"/>
          <w:szCs w:val="24"/>
        </w:rPr>
        <w:t xml:space="preserve"> Централизованные (объединенные) закупки проводятся в порядке и способами, предусмотренными Стандартом и организационно-распорядительными документами, регламентирующими закупочную деятельность Общества и его ДО. Решением ЦЗО Заказчика могут устанавливаться иные виды и/или порядок проведения централизованных закупок для нужд Заказчика, его ДО, филиалов, структурных подразделений, не противоречащие нормам действующего законодательства и Стандарта».</w:t>
      </w:r>
    </w:p>
    <w:sectPr w:rsidR="006A1AB0">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B0" w:rsidRDefault="002001B0">
      <w:pPr>
        <w:spacing w:after="0" w:line="240" w:lineRule="auto"/>
      </w:pPr>
      <w:r>
        <w:separator/>
      </w:r>
    </w:p>
  </w:endnote>
  <w:endnote w:type="continuationSeparator" w:id="0">
    <w:p w:rsidR="006A1AB0" w:rsidRDefault="0020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B0" w:rsidRDefault="002001B0">
      <w:pPr>
        <w:spacing w:after="0" w:line="240" w:lineRule="auto"/>
      </w:pPr>
      <w:r>
        <w:separator/>
      </w:r>
    </w:p>
  </w:footnote>
  <w:footnote w:type="continuationSeparator" w:id="0">
    <w:p w:rsidR="006A1AB0" w:rsidRDefault="00200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0F5"/>
    <w:multiLevelType w:val="multilevel"/>
    <w:tmpl w:val="720EEBD8"/>
    <w:lvl w:ilvl="0">
      <w:start w:val="4"/>
      <w:numFmt w:val="decimal"/>
      <w:lvlText w:val="%1."/>
      <w:lvlJc w:val="left"/>
      <w:pPr>
        <w:ind w:left="1027" w:hanging="885"/>
      </w:pPr>
      <w:rPr>
        <w:rFonts w:hint="default"/>
      </w:rPr>
    </w:lvl>
    <w:lvl w:ilvl="1">
      <w:start w:val="1"/>
      <w:numFmt w:val="decimal"/>
      <w:lvlText w:val="%1.%2."/>
      <w:lvlJc w:val="left"/>
      <w:pPr>
        <w:ind w:left="1005" w:hanging="885"/>
      </w:pPr>
      <w:rPr>
        <w:rFonts w:ascii="Times New Roman" w:hAnsi="Times New Roman" w:cs="Times New Roman" w:hint="default"/>
        <w:b/>
        <w:sz w:val="28"/>
        <w:szCs w:val="28"/>
      </w:rPr>
    </w:lvl>
    <w:lvl w:ilvl="2">
      <w:start w:val="1"/>
      <w:numFmt w:val="decimal"/>
      <w:lvlText w:val="%1.%2.%3."/>
      <w:lvlJc w:val="left"/>
      <w:pPr>
        <w:ind w:left="1125" w:hanging="885"/>
      </w:pPr>
      <w:rPr>
        <w:rFonts w:ascii="Times New Roman" w:hAnsi="Times New Roman" w:cs="Times New Roman" w:hint="default"/>
        <w:sz w:val="28"/>
        <w:szCs w:val="28"/>
      </w:rPr>
    </w:lvl>
    <w:lvl w:ilvl="3">
      <w:start w:val="1"/>
      <w:numFmt w:val="none"/>
      <w:lvlText w:val="4.5.5.2."/>
      <w:lvlJc w:val="left"/>
      <w:pPr>
        <w:ind w:left="1931"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 w15:restartNumberingAfterBreak="0">
    <w:nsid w:val="0CA673D2"/>
    <w:multiLevelType w:val="multilevel"/>
    <w:tmpl w:val="7D9E8060"/>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 w15:restartNumberingAfterBreak="0">
    <w:nsid w:val="11830038"/>
    <w:multiLevelType w:val="multilevel"/>
    <w:tmpl w:val="2E469316"/>
    <w:lvl w:ilvl="0">
      <w:start w:val="4"/>
      <w:numFmt w:val="decimal"/>
      <w:lvlText w:val="%1."/>
      <w:lvlJc w:val="left"/>
      <w:pPr>
        <w:ind w:left="885" w:hanging="885"/>
      </w:pPr>
      <w:rPr>
        <w:rFonts w:hint="default"/>
      </w:rPr>
    </w:lvl>
    <w:lvl w:ilvl="1">
      <w:start w:val="5"/>
      <w:numFmt w:val="decimal"/>
      <w:lvlText w:val="%1.%2."/>
      <w:lvlJc w:val="left"/>
      <w:pPr>
        <w:ind w:left="1168" w:hanging="885"/>
      </w:pPr>
      <w:rPr>
        <w:rFonts w:hint="default"/>
      </w:rPr>
    </w:lvl>
    <w:lvl w:ilvl="2">
      <w:start w:val="5"/>
      <w:numFmt w:val="decimal"/>
      <w:lvlText w:val="%1.%2.%3."/>
      <w:lvlJc w:val="left"/>
      <w:pPr>
        <w:ind w:left="1451" w:hanging="88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1B3E5982"/>
    <w:multiLevelType w:val="multilevel"/>
    <w:tmpl w:val="530ED81A"/>
    <w:lvl w:ilvl="0">
      <w:start w:val="2"/>
      <w:numFmt w:val="decimal"/>
      <w:lvlText w:val="%1."/>
      <w:lvlJc w:val="left"/>
      <w:pPr>
        <w:ind w:left="675" w:hanging="675"/>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russianLower"/>
      <w:lvlText w:val="%5)"/>
      <w:lvlJc w:val="left"/>
      <w:pPr>
        <w:ind w:left="10862" w:hanging="1080"/>
      </w:pPr>
      <w:rPr>
        <w:rFonts w:cs="Times New Roman"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15:restartNumberingAfterBreak="0">
    <w:nsid w:val="22DA355B"/>
    <w:multiLevelType w:val="multilevel"/>
    <w:tmpl w:val="0E54FA5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ascii="Times New Roman" w:hAnsi="Times New Roman" w:cs="Times New Roman" w:hint="default"/>
        <w:b/>
        <w:sz w:val="28"/>
        <w:szCs w:val="28"/>
      </w:rPr>
    </w:lvl>
    <w:lvl w:ilvl="3">
      <w:start w:val="1"/>
      <w:numFmt w:val="decimal"/>
      <w:lvlText w:val="%1.%2.%3.%4."/>
      <w:lvlJc w:val="left"/>
      <w:pPr>
        <w:ind w:left="1080" w:hanging="1080"/>
      </w:pPr>
      <w:rPr>
        <w:rFonts w:ascii="Times New Roman" w:hAnsi="Times New Roman" w:cs="Times New Roman"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496A00"/>
    <w:multiLevelType w:val="hybridMultilevel"/>
    <w:tmpl w:val="8E1AED1C"/>
    <w:lvl w:ilvl="0" w:tplc="454E4E44">
      <w:start w:val="1"/>
      <w:numFmt w:val="russianLower"/>
      <w:lvlText w:val="%1)"/>
      <w:lvlJc w:val="left"/>
      <w:pPr>
        <w:ind w:left="3600" w:hanging="360"/>
      </w:pPr>
      <w:rPr>
        <w:rFonts w:cs="Times New Roman" w:hint="default"/>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C10B86"/>
    <w:multiLevelType w:val="multilevel"/>
    <w:tmpl w:val="A3789A96"/>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7" w15:restartNumberingAfterBreak="0">
    <w:nsid w:val="312801C1"/>
    <w:multiLevelType w:val="multilevel"/>
    <w:tmpl w:val="0F1E3312"/>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8" w15:restartNumberingAfterBreak="0">
    <w:nsid w:val="41AD597E"/>
    <w:multiLevelType w:val="multilevel"/>
    <w:tmpl w:val="0F1E3312"/>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9" w15:restartNumberingAfterBreak="0">
    <w:nsid w:val="46376594"/>
    <w:multiLevelType w:val="hybridMultilevel"/>
    <w:tmpl w:val="4FE0D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AB57A4"/>
    <w:multiLevelType w:val="multilevel"/>
    <w:tmpl w:val="60F4D7EC"/>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1" w15:restartNumberingAfterBreak="0">
    <w:nsid w:val="61386340"/>
    <w:multiLevelType w:val="multilevel"/>
    <w:tmpl w:val="D4E88144"/>
    <w:lvl w:ilvl="0">
      <w:start w:val="2"/>
      <w:numFmt w:val="decimal"/>
      <w:lvlText w:val="%1."/>
      <w:lvlJc w:val="left"/>
      <w:pPr>
        <w:ind w:left="885" w:hanging="885"/>
      </w:pPr>
      <w:rPr>
        <w:rFonts w:hint="default"/>
      </w:rPr>
    </w:lvl>
    <w:lvl w:ilvl="1">
      <w:start w:val="2"/>
      <w:numFmt w:val="decimal"/>
      <w:lvlText w:val="%1.%2."/>
      <w:lvlJc w:val="left"/>
      <w:pPr>
        <w:ind w:left="1011" w:hanging="885"/>
      </w:pPr>
      <w:rPr>
        <w:rFonts w:hint="default"/>
      </w:rPr>
    </w:lvl>
    <w:lvl w:ilvl="2">
      <w:start w:val="5"/>
      <w:numFmt w:val="decimal"/>
      <w:lvlText w:val="%1.%2.%3."/>
      <w:lvlJc w:val="left"/>
      <w:pPr>
        <w:ind w:left="1137" w:hanging="885"/>
      </w:pPr>
      <w:rPr>
        <w:rFonts w:hint="default"/>
      </w:rPr>
    </w:lvl>
    <w:lvl w:ilvl="3">
      <w:start w:val="1"/>
      <w:numFmt w:val="decimal"/>
      <w:lvlText w:val="%1.%2.%3.%4."/>
      <w:lvlJc w:val="left"/>
      <w:pPr>
        <w:ind w:left="1458" w:hanging="1080"/>
      </w:pPr>
      <w:rPr>
        <w:rFonts w:hint="default"/>
      </w:rPr>
    </w:lvl>
    <w:lvl w:ilvl="4">
      <w:start w:val="1"/>
      <w:numFmt w:val="russianLower"/>
      <w:lvlText w:val="%5)"/>
      <w:lvlJc w:val="left"/>
      <w:pPr>
        <w:ind w:left="1364" w:hanging="1080"/>
      </w:pPr>
      <w:rPr>
        <w:rFonts w:hint="default"/>
      </w:rPr>
    </w:lvl>
    <w:lvl w:ilvl="5">
      <w:start w:val="1"/>
      <w:numFmt w:val="decimal"/>
      <w:lvlText w:val="%1.%2.%3.%4.%5.%6."/>
      <w:lvlJc w:val="left"/>
      <w:pPr>
        <w:ind w:left="2070" w:hanging="1440"/>
      </w:pPr>
      <w:rPr>
        <w:rFonts w:hint="default"/>
      </w:rPr>
    </w:lvl>
    <w:lvl w:ilvl="6">
      <w:start w:val="1"/>
      <w:numFmt w:val="decimal"/>
      <w:lvlText w:val="%1.%2.%3.%4.%5.%6.%7."/>
      <w:lvlJc w:val="left"/>
      <w:pPr>
        <w:ind w:left="2556" w:hanging="1800"/>
      </w:pPr>
      <w:rPr>
        <w:rFonts w:hint="default"/>
      </w:rPr>
    </w:lvl>
    <w:lvl w:ilvl="7">
      <w:start w:val="1"/>
      <w:numFmt w:val="decimal"/>
      <w:lvlText w:val="%1.%2.%3.%4.%5.%6.%7.%8."/>
      <w:lvlJc w:val="left"/>
      <w:pPr>
        <w:ind w:left="2682" w:hanging="1800"/>
      </w:pPr>
      <w:rPr>
        <w:rFonts w:hint="default"/>
      </w:rPr>
    </w:lvl>
    <w:lvl w:ilvl="8">
      <w:start w:val="1"/>
      <w:numFmt w:val="decimal"/>
      <w:lvlText w:val="%1.%2.%3.%4.%5.%6.%7.%8.%9."/>
      <w:lvlJc w:val="left"/>
      <w:pPr>
        <w:ind w:left="3168" w:hanging="2160"/>
      </w:pPr>
      <w:rPr>
        <w:rFonts w:hint="default"/>
      </w:rPr>
    </w:lvl>
  </w:abstractNum>
  <w:abstractNum w:abstractNumId="12" w15:restartNumberingAfterBreak="0">
    <w:nsid w:val="6E3122E6"/>
    <w:multiLevelType w:val="multilevel"/>
    <w:tmpl w:val="0D40B85E"/>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3" w15:restartNumberingAfterBreak="0">
    <w:nsid w:val="76BC508D"/>
    <w:multiLevelType w:val="multilevel"/>
    <w:tmpl w:val="F6E8A972"/>
    <w:lvl w:ilvl="0">
      <w:start w:val="1"/>
      <w:numFmt w:val="decimal"/>
      <w:pStyle w:val="1"/>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
      <w:lvlText w:val="%1.%2"/>
      <w:lvlJc w:val="left"/>
      <w:pPr>
        <w:tabs>
          <w:tab w:val="num" w:pos="4680"/>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510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num w:numId="1">
    <w:abstractNumId w:val="5"/>
  </w:num>
  <w:num w:numId="2">
    <w:abstractNumId w:val="13"/>
  </w:num>
  <w:num w:numId="3">
    <w:abstractNumId w:val="11"/>
  </w:num>
  <w:num w:numId="4">
    <w:abstractNumId w:val="3"/>
  </w:num>
  <w:num w:numId="5">
    <w:abstractNumId w:val="0"/>
  </w:num>
  <w:num w:numId="6">
    <w:abstractNumId w:val="12"/>
  </w:num>
  <w:num w:numId="7">
    <w:abstractNumId w:val="2"/>
  </w:num>
  <w:num w:numId="8">
    <w:abstractNumId w:val="9"/>
  </w:num>
  <w:num w:numId="9">
    <w:abstractNumId w:val="10"/>
  </w:num>
  <w:num w:numId="10">
    <w:abstractNumId w:val="1"/>
  </w:num>
  <w:num w:numId="11">
    <w:abstractNumId w:val="7"/>
  </w:num>
  <w:num w:numId="12">
    <w:abstractNumId w:val="4"/>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B0"/>
    <w:rsid w:val="002001B0"/>
    <w:rsid w:val="005A77E2"/>
    <w:rsid w:val="006A1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4524"/>
  <w15:chartTrackingRefBased/>
  <w15:docId w15:val="{AD5843A7-0EA2-402F-AA1B-F5D9274E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Пункт_4"/>
    <w:basedOn w:val="a"/>
    <w:link w:val="40"/>
    <w:uiPriority w:val="99"/>
    <w:pPr>
      <w:spacing w:after="0" w:line="240" w:lineRule="auto"/>
      <w:jc w:val="both"/>
    </w:pPr>
    <w:rPr>
      <w:rFonts w:ascii="Times New Roman" w:eastAsia="Times New Roman" w:hAnsi="Times New Roman" w:cs="Times New Roman"/>
      <w:sz w:val="28"/>
      <w:szCs w:val="20"/>
      <w:lang w:val="x-none" w:eastAsia="ko-KR"/>
    </w:rPr>
  </w:style>
  <w:style w:type="character" w:customStyle="1" w:styleId="40">
    <w:name w:val="Пункт_4 Знак"/>
    <w:link w:val="4"/>
    <w:uiPriority w:val="99"/>
    <w:locked/>
    <w:rPr>
      <w:rFonts w:ascii="Times New Roman" w:eastAsia="Times New Roman" w:hAnsi="Times New Roman" w:cs="Times New Roman"/>
      <w:sz w:val="28"/>
      <w:szCs w:val="20"/>
      <w:lang w:val="x-none" w:eastAsia="ko-KR"/>
    </w:rPr>
  </w:style>
  <w:style w:type="paragraph" w:customStyle="1" w:styleId="1">
    <w:name w:val="Заголовок_1"/>
    <w:basedOn w:val="a"/>
    <w:uiPriority w:val="99"/>
    <w:locked/>
    <w:pPr>
      <w:keepNext/>
      <w:keepLines/>
      <w:numPr>
        <w:numId w:val="2"/>
      </w:numPr>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3">
    <w:name w:val="Пункт_3"/>
    <w:basedOn w:val="a"/>
    <w:uiPriority w:val="99"/>
    <w:pPr>
      <w:numPr>
        <w:ilvl w:val="2"/>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2">
    <w:name w:val="Пункт_2"/>
    <w:basedOn w:val="a"/>
    <w:uiPriority w:val="99"/>
    <w:pPr>
      <w:numPr>
        <w:ilvl w:val="1"/>
        <w:numId w:val="2"/>
      </w:numPr>
      <w:spacing w:after="0" w:line="240" w:lineRule="auto"/>
      <w:jc w:val="both"/>
    </w:pPr>
    <w:rPr>
      <w:rFonts w:ascii="Times New Roman" w:eastAsia="Times New Roman" w:hAnsi="Times New Roman" w:cs="Times New Roman"/>
      <w:sz w:val="28"/>
      <w:szCs w:val="20"/>
      <w:lang w:eastAsia="ru-RU"/>
    </w:rPr>
  </w:style>
  <w:style w:type="paragraph" w:customStyle="1" w:styleId="5">
    <w:name w:val="Пункт_5"/>
    <w:basedOn w:val="3"/>
    <w:uiPriority w:val="99"/>
    <w:pPr>
      <w:numPr>
        <w:ilvl w:val="4"/>
      </w:numPr>
    </w:pPr>
  </w:style>
  <w:style w:type="paragraph" w:styleId="a3">
    <w:name w:val="footnote text"/>
    <w:basedOn w:val="a"/>
    <w:link w:val="a4"/>
    <w:semiHidden/>
    <w:unhideWhenUsed/>
    <w:pPr>
      <w:spacing w:after="0" w:line="240" w:lineRule="auto"/>
    </w:pPr>
    <w:rPr>
      <w:sz w:val="20"/>
      <w:szCs w:val="20"/>
    </w:rPr>
  </w:style>
  <w:style w:type="character" w:customStyle="1" w:styleId="a4">
    <w:name w:val="Текст сноски Знак"/>
    <w:basedOn w:val="a0"/>
    <w:link w:val="a3"/>
    <w:semiHidden/>
    <w:rPr>
      <w:sz w:val="20"/>
      <w:szCs w:val="20"/>
    </w:rPr>
  </w:style>
  <w:style w:type="character" w:styleId="a5">
    <w:name w:val="footnote reference"/>
    <w:basedOn w:val="a0"/>
    <w:semiHidden/>
    <w:unhideWhenUsed/>
    <w:rPr>
      <w:vertAlign w:val="superscript"/>
    </w:rPr>
  </w:style>
  <w:style w:type="paragraph" w:styleId="a6">
    <w:name w:val="List Paragraph"/>
    <w:basedOn w:val="a"/>
    <w:uiPriority w:val="34"/>
    <w:qFormat/>
    <w:pPr>
      <w:spacing w:after="200" w:line="276" w:lineRule="auto"/>
      <w:ind w:left="720"/>
      <w:contextualSpacing/>
    </w:pPr>
  </w:style>
  <w:style w:type="paragraph" w:styleId="a7">
    <w:name w:val="Normal (Web)"/>
    <w:basedOn w:val="a"/>
    <w:uiPriority w:val="99"/>
    <w:pPr>
      <w:spacing w:after="0" w:line="240" w:lineRule="auto"/>
      <w:ind w:firstLine="567"/>
      <w:jc w:val="both"/>
    </w:pPr>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caption"/>
    <w:basedOn w:val="a"/>
    <w:next w:val="a"/>
    <w:uiPriority w:val="35"/>
    <w:unhideWhenUsed/>
    <w:qFormat/>
    <w:pPr>
      <w:spacing w:after="200" w:line="240" w:lineRule="auto"/>
    </w:pPr>
    <w:rPr>
      <w:b/>
      <w:bCs/>
      <w:color w:val="5B9BD5" w:themeColor="accent1"/>
      <w:sz w:val="18"/>
      <w:szCs w:val="18"/>
    </w:rPr>
  </w:style>
  <w:style w:type="table" w:customStyle="1" w:styleId="10">
    <w:name w:val="Сетка таблицы1"/>
    <w:basedOn w:val="a1"/>
    <w:next w:val="ab"/>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sz w:val="20"/>
      <w:szCs w:val="20"/>
    </w:rPr>
  </w:style>
  <w:style w:type="character" w:styleId="ae">
    <w:name w:val="annotation reference"/>
    <w:uiPriority w:val="99"/>
    <w:unhideWhenUs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7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5580</Words>
  <Characters>31808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Ольга Юрьевна</dc:creator>
  <cp:keywords/>
  <dc:description/>
  <cp:lastModifiedBy>Хадиева Наталья Владимировна</cp:lastModifiedBy>
  <cp:revision>3</cp:revision>
  <cp:lastPrinted>2024-10-30T15:32:00Z</cp:lastPrinted>
  <dcterms:created xsi:type="dcterms:W3CDTF">2024-12-19T05:44:00Z</dcterms:created>
  <dcterms:modified xsi:type="dcterms:W3CDTF">2024-12-28T08:49:00Z</dcterms:modified>
</cp:coreProperties>
</file>