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AF5" w:rsidRDefault="000D4AF5" w:rsidP="000D4AF5">
      <w:pPr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 w:rsidRPr="000D4A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1</w:t>
      </w:r>
    </w:p>
    <w:p w:rsidR="000D4AF5" w:rsidRPr="000D4AF5" w:rsidRDefault="000D4AF5" w:rsidP="000D4AF5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:rsidR="000D4AF5" w:rsidRPr="000D4AF5" w:rsidRDefault="000D4AF5" w:rsidP="000D4AF5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</w:t>
      </w:r>
      <w:r w:rsidRPr="000D4AF5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«</w:t>
      </w:r>
      <w:r w:rsidRPr="000D4AF5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Выполнение работ по </w:t>
      </w:r>
      <w:r w:rsidR="00084CA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установке системы</w:t>
      </w:r>
      <w:r w:rsidRPr="000D4AF5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пожарной сигнализации</w:t>
      </w:r>
      <w:r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»</w:t>
      </w:r>
      <w:r w:rsidRPr="000D4AF5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D4AF5" w:rsidRPr="000D4AF5" w:rsidRDefault="000D4AF5" w:rsidP="000D4A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60AE" w:rsidRPr="00D560AE" w:rsidRDefault="00D560AE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D560AE" w:rsidRPr="00D560AE" w:rsidRDefault="00D560AE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Объекты выполнения работ: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Жилой корпус №</w:t>
      </w:r>
      <w:r w:rsidR="00084CA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84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Жилой корпус №2</w:t>
      </w:r>
      <w:r w:rsidR="00841B37">
        <w:rPr>
          <w:rFonts w:ascii="Times New Roman" w:eastAsia="Times New Roman" w:hAnsi="Times New Roman" w:cs="Times New Roman"/>
          <w:sz w:val="24"/>
          <w:szCs w:val="24"/>
          <w:lang w:eastAsia="ru-RU"/>
        </w:rPr>
        <w:t>, Жилой корпус №</w:t>
      </w:r>
      <w:r w:rsidR="00084CA7">
        <w:rPr>
          <w:rFonts w:ascii="Times New Roman" w:eastAsia="Times New Roman" w:hAnsi="Times New Roman" w:cs="Times New Roman"/>
          <w:sz w:val="24"/>
          <w:szCs w:val="24"/>
          <w:lang w:eastAsia="ru-RU"/>
        </w:rPr>
        <w:t>4, Жилой корпус №6.</w:t>
      </w:r>
    </w:p>
    <w:p w:rsidR="00D560AE" w:rsidRDefault="00D560AE" w:rsidP="00D560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Объём выполняемых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строгом соответствии с проектно-сметной документацией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D560AE">
        <w:rPr>
          <w:rFonts w:ascii="Times New Roman" w:eastAsia="Times New Roman" w:hAnsi="Times New Roman" w:cs="Times New Roman"/>
          <w:sz w:val="24"/>
          <w:szCs w:val="24"/>
        </w:rPr>
        <w:t>локально-сметным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560AE">
        <w:rPr>
          <w:rFonts w:ascii="Times New Roman" w:eastAsia="Times New Roman" w:hAnsi="Times New Roman" w:cs="Times New Roman"/>
          <w:sz w:val="24"/>
          <w:szCs w:val="24"/>
        </w:rPr>
        <w:t xml:space="preserve"> расчет</w:t>
      </w:r>
      <w:r w:rsidR="00084CA7">
        <w:rPr>
          <w:rFonts w:ascii="Times New Roman" w:eastAsia="Times New Roman" w:hAnsi="Times New Roman" w:cs="Times New Roman"/>
          <w:sz w:val="24"/>
          <w:szCs w:val="24"/>
        </w:rPr>
        <w:t>ами (Приложение 1.1., 1.2., 1.3., 1.4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0D4AF5" w:rsidRPr="000D4AF5" w:rsidRDefault="000D4AF5" w:rsidP="000D4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AF5" w:rsidRPr="000D4AF5" w:rsidRDefault="000D4AF5" w:rsidP="000D4AF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Описание работ.</w:t>
      </w:r>
    </w:p>
    <w:p w:rsidR="000D4AF5" w:rsidRPr="000D4AF5" w:rsidRDefault="000D4AF5" w:rsidP="000D4AF5">
      <w:pPr>
        <w:tabs>
          <w:tab w:val="left" w:pos="9072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</w:rPr>
        <w:t xml:space="preserve">            Подрядчик выполняет работы в соответствии с рабочей документацией и локально-сметным расчетом на </w:t>
      </w:r>
      <w:r w:rsidRPr="000D4AF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«</w:t>
      </w:r>
      <w:r w:rsidRPr="000D4AF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Выполнение работ по </w:t>
      </w:r>
      <w:r w:rsidR="00084CA7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установке системы</w:t>
      </w:r>
      <w:r w:rsidRPr="000D4AF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пожарной сигнализации</w:t>
      </w:r>
      <w:r w:rsidRPr="000D4AF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»</w:t>
      </w:r>
      <w:r w:rsidR="00841B37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.</w:t>
      </w:r>
      <w:r w:rsidRPr="000D4AF5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 </w:t>
      </w:r>
      <w:r w:rsidRPr="000D4AF5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Система должна способствовать повышению пожарной безопасности, совершенствования контроля и снижение риска возникновения очагов пожара.</w:t>
      </w:r>
    </w:p>
    <w:p w:rsidR="000D4AF5" w:rsidRPr="000D4AF5" w:rsidRDefault="000D4AF5" w:rsidP="000D4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(товары) и оборудование, используемые при выполнении работ, их качество и комплектация должны соответствовать требованиям государственных стандартов (ГОСТ), технических условий (ТУ), требованиям иных нормативных документов, а также требованиям законодательства Российской Федерации, что должно подтверждаться при поставке наличием у Подрядчика соответствующих документов (сертификаты качества, сертификаты соответствия, сертификаты пожарной безопасности, санитарно-эпидемиологические заключения). Материалы, не подлежащие сертификации, должны иметь декларацию о соответствии, при наличии такого требования в законодательстве РФ.</w:t>
      </w:r>
    </w:p>
    <w:p w:rsidR="000D4AF5" w:rsidRPr="000D4AF5" w:rsidRDefault="000D4AF5" w:rsidP="000D4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наличии в проектно-сметной документации указаний на определенные товарные знаки Подрядчик в ходе выполнения работ может использовать «эквиваленты» согласно техническим характеристикам указанных материалов и оборудования за исключением случаев несовместимости товаров, на которых размещаются другие товарные знаки, и необходимости обеспечения взаимодействия таких товаров с товарами, </w:t>
      </w:r>
      <w:proofErr w:type="gramStart"/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используемыми  Заказчиком</w:t>
      </w:r>
      <w:proofErr w:type="gramEnd"/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4AF5" w:rsidRPr="000D4AF5" w:rsidRDefault="000D4AF5" w:rsidP="000D4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 предоставляет Заказчику паспортную документацию, сертификаты на все устанавливаемое оборудование и все применяемые материалы.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Поставляемое и монтируемое оборудование должно быть:</w:t>
      </w:r>
    </w:p>
    <w:p w:rsidR="000D4AF5" w:rsidRPr="000D4AF5" w:rsidRDefault="000D4AF5" w:rsidP="000D4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новым (не бывшим </w:t>
      </w:r>
      <w:r w:rsidRPr="000D4AF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ранее в употреблении, ремонте, в том числе не восстановленным, </w:t>
      </w: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которого не была </w:t>
      </w:r>
      <w:r w:rsidRPr="000D4AF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осуществлена замена составных частей, не были восстановлены потребительские свойства), </w:t>
      </w: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 исправным, не иметь дефектов изготовления, сборки, дефектов конструкций, используемых материалов, дефектов функционирования, должно быть пригодно для использования на объекте, учитывая специфику деятельности;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соответствовать нормативным документам Российской Федерации по стандартизации, требованиям настоящего технического задания по всем эксплуатационным, техническим и другим характеристикам и параметрам;</w:t>
      </w:r>
    </w:p>
    <w:p w:rsidR="000D4AF5" w:rsidRPr="000D4AF5" w:rsidRDefault="000D4AF5" w:rsidP="000D4AF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обеспечивать достижение максимально возможного энергосбере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жения, энергетической эффективности.</w:t>
      </w:r>
    </w:p>
    <w:p w:rsidR="000D4AF5" w:rsidRPr="000D4AF5" w:rsidRDefault="000D4AF5" w:rsidP="000D4AF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- в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 используемые для выполнения работ материалы и оборудование должны соответствовать обязательным нормативно-техническим документам, а также иметь соответствующие сертификаты, технические паспорта, аттестаты и другие документы, удостоверяющие их качество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AF5" w:rsidRPr="000D4AF5" w:rsidRDefault="000D4AF5" w:rsidP="00C82AA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установке систем автоматической пожарной сигнализации и оповещения людей при пожаре следует руководствоваться требованиями действующих нормативных 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документов по обеспечению пожарной безопасности, строительных норм и правил, ГОСТов, обеспечивающих безопасную для жизни и здоровья людей эксплуатацию, объектов</w:t>
      </w:r>
      <w:r w:rsidR="00C82A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Приборы и аппаратура систем подлежат обязательной сертификации согласно Единому перечню продукции, подлежащей обязательной сертификации</w:t>
      </w:r>
      <w:r w:rsidR="00F7050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Требования к автоматической установке пожарной сигнализации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Выбор и расстановка оборудования систем должна соответствовать проектно-сметной документации.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В местах установки оборудования, на стене следует предусматривать щит из негорючего материала, размерами из</w:t>
      </w:r>
      <w:r w:rsidR="000601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расчета превышения на 10-15см 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границ   приемно-контрольного прибора или блока бесперебойного питания. В случае использования металлического щита предусмотреть его заземление.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Межэтажные проходы для проводов должны быть защищены от механических и тепловых повреждений по всей длине стояка.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Провода, расположенные на расстоянии менее 2,2 м от пола должны быть защищены от механических повреждений (в том числе и шлейфы до ИПР).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монтаже проводов и кабелей не допускается скруток, а также штепсельных и муфтовых соединений.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наличие</w:t>
      </w:r>
      <w:proofErr w:type="gram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здании приточно-вытяжной вентиляции должно производиться ее отключение при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сработке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пожарной сигнализации.</w:t>
      </w:r>
    </w:p>
    <w:p w:rsidR="000D4AF5" w:rsidRPr="000D4AF5" w:rsidRDefault="000601D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</w:t>
      </w:r>
      <w:r w:rsidR="000D4AF5"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 Требования к оборудованию автоматической установки пожарной сигнализации.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Оборудование и его расстановка на этажах выполняется согласно проектно-сметной документации.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Электропитание системы автоматической пожарной сигнализации осуществляется путем питания приемно-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контрольных приборов от промышленной сети переменного тока 220 В 50 Гц.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обеспечения работы системы автоматической пожарной сигнализации при прекращении внешнего электропитания, используется необходимое количество блоков резервного питания с подключенными к ним аккумуляторными батареями.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распределительные коробки должны быть промаркированы и иметь с обратной стороны крышки схему подключения шлейфов и соединительных линий.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Приемно-контрольные приборы и ручные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извещатели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(если предусмотрено конструкцией) должны быть опломбированы. На ручных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извещателях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пломба должна быть легко срываемая в соответствии с требованиями нормативных документов.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 Требования к наладке оборудования автоматической установки пожарной сигнализации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монтаже и наладке оборудования должны быть обеспечены: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работоспособность и контроль состояния пожарных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извещателей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контроль состояния шлейфов пожарной сигнализации;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формирование извещений о пожаре и неисправностях по помещениям (группам помещений);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отображение извещений на устройствах индикации;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программирование исполнительных реле для управления установками оповещения,    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отключения вентиляции и прочего </w:t>
      </w: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оборудования;.</w:t>
      </w:r>
      <w:proofErr w:type="gramEnd"/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Установки пожарной сигнализации должны формировать различные типы сигналов: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«Дежурный режим» («Постановка на охрану»);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«Внимание» с </w:t>
      </w: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указанием  помещения</w:t>
      </w:r>
      <w:proofErr w:type="gram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(группы помещений);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«Пожар» с указанием помещения (группы помещений);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«Неисправность» с указанием пожарного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извещателя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(шлейфа);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— «Отключение 220 В»;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«Разряд аккумуляторной батареи»;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«Контроль канала связи» и др.</w:t>
      </w:r>
    </w:p>
    <w:p w:rsidR="000D4AF5" w:rsidRPr="000D4AF5" w:rsidRDefault="000D4AF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 Требования к системе оповещения и управления эвакуацией людей при пожаре</w:t>
      </w:r>
      <w:r w:rsidR="000601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Монтаж производить негорючими проводами и кабелями (FRLS) в пластиковых коробах.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монтаже проводов и кабелей не допускается скруток, а также штепсельных и муфтовых соединений.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Выбор мощности и расстановка звуковых и речевых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оповещателей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должна обеспечивать нормативный уровень слышимости во всех помещениях с постоянным и временным пребыванием людей. В случае если проектные решения по размещению динамиков и обеспечению слышимости окажутся недостаточными или противоречащими нормам пожарной безопасности, следует придерживаться норм и правил пожарной безопасности. Отступления от проекта вносить в исполнительную схему.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Электроснабжение должно обеспечивать работу системы 24 часа в дежурном режиме, 30 мин. в режиме оповещения.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Световые табло «Выход» и указатели рекомендуемого направления эвакуации должны быть включены постоянно и подключены к источникам бесперебойного питания. Расстановка световых табло «Выход» должна производиться над дверными проемами, ведущими наружу и являющимися эвакуационными выходами</w:t>
      </w:r>
      <w:r w:rsidR="000601D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Запуск системы оповещения должен осуществляться автоматически от установок пожарной сигнализации</w:t>
      </w:r>
      <w:r w:rsidR="000601D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Допускается ставить устройства отключения системы звукового оповещения только при защите от несанкционированного доступа и сохранении светового оповещения.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6. Требования к оборудованию звукового оповещения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Выбираемое оборудование должно соответствовать требуемому типу оповещения</w:t>
      </w:r>
      <w:r w:rsidR="000601D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Выбор оборудования и расстановка оборудования системы оповещения при пожаре должна соответствовать проектно-сметной документации.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Контроль линий оповещения должен определяться автоматически из поста охраны (вахты).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7.  Требования к наладке системы оповещения при пожаре.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Организация зон оповещения должна соответствовать проекту и действительному расположению кабинетов дежурного персонала на объекте.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Время задержки включения системы оповещения для всего здания рассчитывается проектной организацией и согласовывается с руководителем объекта.</w:t>
      </w:r>
    </w:p>
    <w:p w:rsidR="000D4AF5" w:rsidRPr="000D4AF5" w:rsidRDefault="000D4AF5" w:rsidP="000D4AF5">
      <w:pPr>
        <w:tabs>
          <w:tab w:val="left" w:pos="9072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0D4AF5" w:rsidRPr="000D4AF5" w:rsidRDefault="00D560AE" w:rsidP="000D4AF5">
      <w:pPr>
        <w:widowControl w:val="0"/>
        <w:tabs>
          <w:tab w:val="left" w:pos="426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0D4AF5"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Сроки выполнения работ: </w:t>
      </w:r>
    </w:p>
    <w:p w:rsidR="00D560AE" w:rsidRPr="00D560AE" w:rsidRDefault="00D560AE" w:rsidP="00D560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 в течении трех дней с момента заключения договора</w:t>
      </w:r>
      <w:r w:rsidR="00F705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AF5" w:rsidRDefault="00D560AE" w:rsidP="00D560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 w:rsidR="00084CA7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202</w:t>
      </w:r>
      <w:r w:rsidR="00084CA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1" w:name="_GoBack"/>
      <w:bookmarkEnd w:id="1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66B" w:rsidRPr="00FC466B" w:rsidRDefault="00FC466B" w:rsidP="00FC46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9. Т</w:t>
      </w:r>
      <w:r w:rsidRPr="00FC4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ребования к подрядчику:</w:t>
      </w: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иметь наличие за последние 3 года не менее одного завершённого, аналогичного по выполняемым работам (в </w:t>
      </w:r>
      <w:proofErr w:type="spellStart"/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объёмам работ) и общей сумме, договора. </w:t>
      </w: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иметь достаточное количество собственного квалифицированного и аттестованного персонала. </w:t>
      </w: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иметь достаточное для исполнения договора количество материально-технических ресурсов (машин и механизмов, специальных приспособлений и инструментов) для выполнения работ.</w:t>
      </w: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отсутствовать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</w:t>
      </w: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поставщиков, который ведется 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должен находиться в процессе ликвидации, реорганизации и т.д., должно отсутствовать решение арбитражного суда о признании Участника запроса предложений банкротом и об открытии конкурсного производства, на имущество Участника, в части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:rsidR="00D95065" w:rsidRPr="00D95065" w:rsidRDefault="00D95065" w:rsidP="00D95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10. </w:t>
      </w:r>
      <w:r w:rsidRPr="00D95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Гарантии подрядчика:</w:t>
      </w:r>
    </w:p>
    <w:p w:rsidR="00D95065" w:rsidRPr="00D95065" w:rsidRDefault="00D95065" w:rsidP="00D95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06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оборудование:</w:t>
      </w:r>
      <w:r w:rsidRPr="00D95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9506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завода изготовителя.</w:t>
      </w:r>
      <w:r w:rsidRPr="00D95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95065" w:rsidRPr="00D95065" w:rsidRDefault="00D95065" w:rsidP="00D95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гарантирует нормальную эксплуатацию Объекта и входящих в него материалов и оборудования в течение 36 месяцев с момента подписания Актов о приемке выполненных работ (форма КС-2), Справок о стоимости выполненных работ и затрат (форма КС-3)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5065" w:rsidRDefault="00D95065" w:rsidP="00D95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6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гарантийной эксплуатации объекта, оборудования обнаружатся дефекты, допущенные по вине Подрядчика, то Подрядчик обязан их устранить за свой счет в согласованные с Заказчиком сроки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                                                         Н.А.Камолина</w:t>
      </w:r>
    </w:p>
    <w:p w:rsidR="00FC466B" w:rsidRPr="000D4AF5" w:rsidRDefault="00FC466B" w:rsidP="00D560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</w:p>
    <w:p w:rsidR="00611D30" w:rsidRDefault="00084CA7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F5"/>
    <w:rsid w:val="000601D5"/>
    <w:rsid w:val="00084CA7"/>
    <w:rsid w:val="000D4AF5"/>
    <w:rsid w:val="002D160C"/>
    <w:rsid w:val="003E7279"/>
    <w:rsid w:val="00513EEE"/>
    <w:rsid w:val="00566B16"/>
    <w:rsid w:val="00841B37"/>
    <w:rsid w:val="00C82AA2"/>
    <w:rsid w:val="00D560AE"/>
    <w:rsid w:val="00D95065"/>
    <w:rsid w:val="00F70502"/>
    <w:rsid w:val="00FC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026E"/>
  <w15:chartTrackingRefBased/>
  <w15:docId w15:val="{88B1A0DE-6E17-449A-8757-AED05DD6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1554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5</cp:revision>
  <dcterms:created xsi:type="dcterms:W3CDTF">2023-03-28T11:52:00Z</dcterms:created>
  <dcterms:modified xsi:type="dcterms:W3CDTF">2025-03-18T07:33:00Z</dcterms:modified>
</cp:coreProperties>
</file>